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6D0F0B">
        <w:rPr>
          <w:rFonts w:ascii="Arial" w:eastAsia="Arial Unicode MS" w:hAnsi="Arial" w:cs="Arial"/>
          <w:sz w:val="24"/>
          <w:szCs w:val="24"/>
          <w:lang w:eastAsia="sk-SK"/>
        </w:rPr>
        <w:t>Bratislava, 14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E023A4">
        <w:rPr>
          <w:rFonts w:ascii="Arial" w:eastAsia="Arial Unicode MS" w:hAnsi="Arial" w:cs="Arial"/>
          <w:sz w:val="24"/>
          <w:szCs w:val="24"/>
          <w:lang w:eastAsia="sk-SK"/>
        </w:rPr>
        <w:t>septembra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2015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E023A4" w:rsidRDefault="00A30181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244DE2" w:rsidRPr="00244DE2">
        <w:rPr>
          <w:rFonts w:ascii="Arial" w:eastAsia="Times New Roman" w:hAnsi="Arial" w:cs="Arial"/>
          <w:sz w:val="24"/>
          <w:szCs w:val="24"/>
          <w:lang w:eastAsia="sk-SK"/>
        </w:rPr>
        <w:t>05182/2015/ORG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E023A4">
        <w:rPr>
          <w:rFonts w:ascii="Arial" w:eastAsia="Arial Unicode MS" w:hAnsi="Arial" w:cs="Arial"/>
          <w:sz w:val="24"/>
          <w:szCs w:val="24"/>
          <w:lang w:eastAsia="sk-SK"/>
        </w:rPr>
        <w:t>II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E023A4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25. septembra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2015 (piatok)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8A49A5" w:rsidRPr="007A3FAB" w:rsidRDefault="008A49A5" w:rsidP="007A3FA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7A3FAB" w:rsidRDefault="008A49A5" w:rsidP="007A3FAB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A3FAB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 termínom plnenia </w:t>
      </w:r>
      <w:r w:rsidR="00C01345">
        <w:rPr>
          <w:rFonts w:ascii="Arial" w:eastAsia="Times New Roman" w:hAnsi="Arial" w:cs="Arial"/>
          <w:sz w:val="24"/>
          <w:szCs w:val="24"/>
          <w:lang w:eastAsia="sk-SK"/>
        </w:rPr>
        <w:t>júl - september</w:t>
      </w:r>
      <w:r w:rsidRPr="007A3FAB">
        <w:rPr>
          <w:rFonts w:ascii="Arial" w:eastAsia="Times New Roman" w:hAnsi="Arial" w:cs="Arial"/>
          <w:sz w:val="24"/>
          <w:szCs w:val="24"/>
          <w:lang w:eastAsia="sk-SK"/>
        </w:rPr>
        <w:t xml:space="preserve"> 2015</w:t>
      </w:r>
    </w:p>
    <w:p w:rsidR="008A49A5" w:rsidRPr="007A3FAB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Default="00C01345" w:rsidP="007A3FAB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Informácia o vybavení interpelácie poslanca</w:t>
      </w:r>
      <w:r w:rsidR="008A49A5" w:rsidRPr="007A3FAB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samosprávneho kraja zo dňa </w:t>
      </w:r>
      <w:r>
        <w:rPr>
          <w:rFonts w:ascii="Arial" w:eastAsia="Times New Roman" w:hAnsi="Arial" w:cs="Arial"/>
          <w:sz w:val="24"/>
          <w:szCs w:val="24"/>
          <w:lang w:eastAsia="sk-SK"/>
        </w:rPr>
        <w:t>26.6</w:t>
      </w:r>
      <w:r w:rsidR="001F5367">
        <w:rPr>
          <w:rFonts w:ascii="Arial" w:eastAsia="Times New Roman" w:hAnsi="Arial" w:cs="Arial"/>
          <w:sz w:val="24"/>
          <w:szCs w:val="24"/>
          <w:lang w:eastAsia="sk-SK"/>
        </w:rPr>
        <w:t>.2015</w:t>
      </w:r>
    </w:p>
    <w:p w:rsidR="006D0F0B" w:rsidRPr="006D0F0B" w:rsidRDefault="006D0F0B" w:rsidP="006D0F0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D0F0B" w:rsidRPr="007A3FAB" w:rsidRDefault="006D0F0B" w:rsidP="007A3FAB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D0F0B">
        <w:rPr>
          <w:rFonts w:ascii="Arial" w:eastAsia="Times New Roman" w:hAnsi="Arial" w:cs="Arial"/>
          <w:sz w:val="24"/>
          <w:szCs w:val="24"/>
          <w:lang w:eastAsia="sk-SK"/>
        </w:rPr>
        <w:t>Návrh Regionálnej stratégie výchovy a vzdelávania v stredných školách v Bratislavskom samosprávnom kraji na roky 2013- 2018 – aktualizácia 2015</w:t>
      </w:r>
    </w:p>
    <w:p w:rsidR="008A49A5" w:rsidRPr="007A3FAB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7A3FAB" w:rsidRDefault="00C01345" w:rsidP="007A3FAB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01345">
        <w:rPr>
          <w:rFonts w:ascii="Arial" w:eastAsia="Times New Roman" w:hAnsi="Arial" w:cs="Arial"/>
          <w:bCs/>
          <w:sz w:val="24"/>
          <w:szCs w:val="24"/>
          <w:lang w:eastAsia="sk-SK"/>
        </w:rPr>
        <w:t>Monitorovacia správa programového rozpočtu  Bratislavského samosprávneho kraja k 30.6.2015</w:t>
      </w:r>
    </w:p>
    <w:p w:rsidR="008A49A5" w:rsidRPr="007A3FAB" w:rsidRDefault="008A49A5" w:rsidP="006B746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</w:p>
    <w:p w:rsidR="008A49A5" w:rsidRPr="007A3FAB" w:rsidRDefault="00244DE2" w:rsidP="007A3FAB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>ávrh na poskytnutie dotácií z Bratislavskej regionálnej dotačnej schémy na podporu kultúry</w:t>
      </w:r>
    </w:p>
    <w:p w:rsidR="008A49A5" w:rsidRPr="007A3FAB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7A3FAB">
        <w:rPr>
          <w:rFonts w:ascii="Arial" w:eastAsia="Times New Roman" w:hAnsi="Arial" w:cs="Arial"/>
          <w:color w:val="000000"/>
          <w:sz w:val="24"/>
          <w:szCs w:val="24"/>
          <w:lang w:eastAsia="sk-SK"/>
        </w:rPr>
        <w:tab/>
      </w:r>
      <w:r w:rsidRPr="007A3FAB">
        <w:rPr>
          <w:rFonts w:ascii="Arial" w:eastAsia="Times New Roman" w:hAnsi="Arial" w:cs="Arial"/>
          <w:color w:val="000000"/>
          <w:sz w:val="24"/>
          <w:szCs w:val="24"/>
          <w:lang w:eastAsia="sk-SK"/>
        </w:rPr>
        <w:tab/>
      </w:r>
      <w:r w:rsidRPr="007A3FAB">
        <w:rPr>
          <w:rFonts w:ascii="Arial" w:eastAsia="Times New Roman" w:hAnsi="Arial" w:cs="Arial"/>
          <w:color w:val="000000"/>
          <w:sz w:val="24"/>
          <w:szCs w:val="24"/>
          <w:lang w:eastAsia="sk-SK"/>
        </w:rPr>
        <w:tab/>
      </w:r>
    </w:p>
    <w:p w:rsidR="006B746E" w:rsidRDefault="00244DE2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u</w:t>
      </w:r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>rčenie prebytočného majetku a schválenie</w:t>
      </w:r>
      <w:r w:rsidR="00C01345">
        <w:rPr>
          <w:rFonts w:ascii="Arial" w:eastAsia="Times New Roman" w:hAnsi="Arial" w:cs="Arial"/>
          <w:sz w:val="24"/>
          <w:szCs w:val="24"/>
          <w:lang w:eastAsia="sk-SK"/>
        </w:rPr>
        <w:t xml:space="preserve"> predaja časti parcely</w:t>
      </w:r>
      <w:r w:rsidR="00B72283">
        <w:rPr>
          <w:rFonts w:ascii="Arial" w:eastAsia="Times New Roman" w:hAnsi="Arial" w:cs="Arial"/>
          <w:sz w:val="24"/>
          <w:szCs w:val="24"/>
          <w:lang w:eastAsia="sk-SK"/>
        </w:rPr>
        <w:t xml:space="preserve">       </w:t>
      </w:r>
      <w:r w:rsidR="00C01345">
        <w:rPr>
          <w:rFonts w:ascii="Arial" w:eastAsia="Times New Roman" w:hAnsi="Arial" w:cs="Arial"/>
          <w:sz w:val="24"/>
          <w:szCs w:val="24"/>
          <w:lang w:eastAsia="sk-SK"/>
        </w:rPr>
        <w:t xml:space="preserve"> č. 572/2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>zapísanej na liste vlastníctva č. 1313, k. ú. Most pri Bratislave, Národnej diaľničnej spoločnosti, a.s. ako prípad hodný osobitného zreteľa</w:t>
      </w:r>
    </w:p>
    <w:p w:rsidR="00C01345" w:rsidRPr="00C01345" w:rsidRDefault="00C01345" w:rsidP="00C0134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C01345" w:rsidRPr="00C01345" w:rsidRDefault="00244DE2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lastRenderedPageBreak/>
        <w:t>Návrh z</w:t>
      </w:r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>mena Uznesenia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č. 14/2015 zo dňa 20.02.2015 „</w:t>
      </w:r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>na zámenu nehnuteľností pozemku vo vlastníctve Bratislavského samosprávneho kraja s pozemkom vo vlastníctve Mesta Stupava, Hlavná 1/24, 900 31 Stupava, ako prípad hodný osobitného zreteľa</w:t>
      </w:r>
    </w:p>
    <w:p w:rsidR="006B746E" w:rsidRPr="007A3FAB" w:rsidRDefault="006B746E" w:rsidP="006B746E">
      <w:pPr>
        <w:pStyle w:val="Odsekzoznamu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506FF" w:rsidRDefault="00244DE2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 xml:space="preserve">ávrh na ZÁMENU časti pozemkov v areáli bývalej SOŠ drevárskej,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proofErr w:type="spellStart"/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>Pavlovičova</w:t>
      </w:r>
      <w:proofErr w:type="spellEnd"/>
      <w:r w:rsidR="00C01345" w:rsidRPr="00C01345">
        <w:rPr>
          <w:rFonts w:ascii="Arial" w:eastAsia="Times New Roman" w:hAnsi="Arial" w:cs="Arial"/>
          <w:sz w:val="24"/>
          <w:szCs w:val="24"/>
          <w:lang w:eastAsia="sk-SK"/>
        </w:rPr>
        <w:t xml:space="preserve"> 3, Bratislava so spoločnosťou TT REAL s.r.o., Odeská 3, Bratislava ako prípad hodný osobitného zreteľa a s tým súvisiaci návrh na zmenu Uznesenia Zastupiteľstva BSK č. 22/2015 zo dňa 24.04.2015</w:t>
      </w:r>
    </w:p>
    <w:p w:rsidR="004C6FEB" w:rsidRPr="004C6FEB" w:rsidRDefault="004C6FEB" w:rsidP="004C6FE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C6FEB" w:rsidRDefault="00244DE2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>ávrh na schválenie zriadenia odplatného vecného bremena v prospech TERMMING, a.s., spočívajúceho v práve uloženia, údržby a opravy rozvodov tepla na majetku BSK</w:t>
      </w:r>
    </w:p>
    <w:p w:rsidR="004C6FEB" w:rsidRPr="004C6FEB" w:rsidRDefault="004C6FEB" w:rsidP="004C6FE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C6FEB" w:rsidRDefault="00D668A4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 xml:space="preserve">Predaj nehnuteľného majetku – stavba, </w:t>
      </w:r>
      <w:proofErr w:type="spellStart"/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>Kudláková</w:t>
      </w:r>
      <w:proofErr w:type="spellEnd"/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 xml:space="preserve"> č. 7, Bratislava,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>LV č. 3794,  k. ú. Bratislava – Dúbravka, okres Bratislava IV</w:t>
      </w:r>
    </w:p>
    <w:p w:rsidR="004C6FEB" w:rsidRPr="004C6FEB" w:rsidRDefault="004C6FEB" w:rsidP="004C6FE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C6FEB" w:rsidRDefault="00D668A4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>ávrh na vyhlásenie OVS na predaj nehnuteľného majetku – pozemkov a stavieb v k. ú. Pezinok</w:t>
      </w:r>
    </w:p>
    <w:p w:rsidR="006D0F0B" w:rsidRPr="006D0F0B" w:rsidRDefault="006D0F0B" w:rsidP="006D0F0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D0F0B" w:rsidRDefault="006D0F0B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D0F0B">
        <w:rPr>
          <w:rFonts w:ascii="Arial" w:eastAsia="Times New Roman" w:hAnsi="Arial" w:cs="Arial"/>
          <w:sz w:val="24"/>
          <w:szCs w:val="24"/>
          <w:lang w:eastAsia="sk-SK"/>
        </w:rPr>
        <w:t>Návrh na vyhlásenie OVS na predaj nehnuteľného majetku - areálu bývalej Strednej priemyselnej školy chemickej, Račianska č. 78-80, Bratislava</w:t>
      </w:r>
    </w:p>
    <w:p w:rsidR="004C6FEB" w:rsidRPr="004C6FEB" w:rsidRDefault="004C6FEB" w:rsidP="004C6FE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D0F0B" w:rsidRPr="00A11E9C" w:rsidRDefault="00D668A4" w:rsidP="00A11E9C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>ávrh na trvalé upustenie od vymáhania pohľadávok organizácií v zriaďovateľskej pôsobnosti BSK</w:t>
      </w:r>
      <w:bookmarkStart w:id="0" w:name="_GoBack"/>
      <w:bookmarkEnd w:id="0"/>
    </w:p>
    <w:p w:rsidR="006D0F0B" w:rsidRPr="006D0F0B" w:rsidRDefault="006D0F0B" w:rsidP="006D0F0B">
      <w:pPr>
        <w:pStyle w:val="Odsekzoznamu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4C6FEB" w:rsidRDefault="004C6FEB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4C6FEB">
        <w:rPr>
          <w:rFonts w:ascii="Arial" w:eastAsia="Times New Roman" w:hAnsi="Arial" w:cs="Arial"/>
          <w:sz w:val="24"/>
          <w:szCs w:val="24"/>
          <w:lang w:eastAsia="sk-SK"/>
        </w:rPr>
        <w:t>Informácia o výsledku kontroly hospodárenia samosprávnych krajov za rok 2014 vykonanej NKÚ SR na Bratislavskom samosprávnom kraji</w:t>
      </w:r>
    </w:p>
    <w:p w:rsidR="004C6FEB" w:rsidRPr="004C6FEB" w:rsidRDefault="004C6FEB" w:rsidP="004C6FE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C6FEB" w:rsidRDefault="00D668A4" w:rsidP="00C01345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Správa o výsledku</w:t>
      </w:r>
      <w:r w:rsidR="004C6FEB" w:rsidRPr="004C6FEB">
        <w:rPr>
          <w:rFonts w:ascii="Arial" w:eastAsia="Times New Roman" w:hAnsi="Arial" w:cs="Arial"/>
          <w:sz w:val="24"/>
          <w:szCs w:val="24"/>
          <w:lang w:eastAsia="sk-SK"/>
        </w:rPr>
        <w:t xml:space="preserve"> kontrolnej činnosti útvaru hlavného kontrolóra Bratislavského samosprávneho kraja za1. polrok 2015</w:t>
      </w:r>
    </w:p>
    <w:p w:rsidR="00C85BDE" w:rsidRPr="00C85BDE" w:rsidRDefault="00C85BDE" w:rsidP="00C85BDE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Default="00C85BDE" w:rsidP="0050754D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Dohody medzi Bratislavským samosprávnym krajom (Slovenská republika) a Spolkovou krajinou Dolné Rakúsko (Rakúsko) o cezhraničnej spolupráci </w:t>
      </w:r>
      <w:r w:rsidR="00B95150">
        <w:rPr>
          <w:rFonts w:ascii="Arial" w:eastAsia="Times New Roman" w:hAnsi="Arial" w:cs="Arial"/>
          <w:sz w:val="24"/>
          <w:szCs w:val="24"/>
          <w:lang w:eastAsia="sk-SK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2015 </w:t>
      </w:r>
      <w:r w:rsidR="0050754D">
        <w:rPr>
          <w:rFonts w:ascii="Arial" w:eastAsia="Times New Roman" w:hAnsi="Arial" w:cs="Arial"/>
          <w:sz w:val="24"/>
          <w:szCs w:val="24"/>
          <w:lang w:eastAsia="sk-SK"/>
        </w:rPr>
        <w:t>–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2019</w:t>
      </w:r>
    </w:p>
    <w:p w:rsidR="0050754D" w:rsidRPr="0050754D" w:rsidRDefault="0050754D" w:rsidP="0050754D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Default="008A49A5" w:rsidP="0050754D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0754D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50754D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50754D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50754D" w:rsidRPr="0050754D" w:rsidRDefault="0050754D" w:rsidP="0050754D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50754D" w:rsidRDefault="008A49A5" w:rsidP="0050754D">
      <w:pPr>
        <w:pStyle w:val="Odsekzoznamu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0754D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  <w:r w:rsidRPr="008A49A5">
        <w:rPr>
          <w:rFonts w:ascii="Arial" w:eastAsia="Times New Roman" w:hAnsi="Arial" w:cs="Arial"/>
          <w:u w:val="single"/>
          <w:lang w:eastAsia="sk-SK"/>
        </w:rPr>
        <w:t>Poznámka: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A49A5">
        <w:rPr>
          <w:rFonts w:ascii="Arial" w:eastAsia="Times New Roman" w:hAnsi="Arial" w:cs="Arial"/>
          <w:lang w:eastAsia="sk-SK"/>
        </w:rPr>
        <w:t>V čase zasadnutia Zastupiteľstva Bratislavského samosprávneho kraja je pre poslancov Z BSK zabezpečené parkovanie na parkovisku BSK.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A49A5">
        <w:rPr>
          <w:rFonts w:ascii="Arial" w:eastAsia="Times New Roman" w:hAnsi="Arial" w:cs="Arial"/>
          <w:lang w:eastAsia="sk-SK"/>
        </w:rPr>
        <w:t>Pri vstupe na parkovisko sa preukážte strážnej službe poslaneckým preukazom alebo pozvánkou.</w:t>
      </w:r>
    </w:p>
    <w:p w:rsidR="000F0563" w:rsidRDefault="000F0563"/>
    <w:sectPr w:rsidR="000F0563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A4" w:rsidRDefault="00D668A4">
      <w:pPr>
        <w:spacing w:after="0" w:line="240" w:lineRule="auto"/>
      </w:pPr>
      <w:r>
        <w:separator/>
      </w:r>
    </w:p>
  </w:endnote>
  <w:endnote w:type="continuationSeparator" w:id="0">
    <w:p w:rsidR="00D668A4" w:rsidRDefault="00D6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A4" w:rsidRDefault="00D668A4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668A4" w:rsidRDefault="00D668A4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A4" w:rsidRDefault="00D668A4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11E9C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D668A4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D668A4" w:rsidRDefault="00D668A4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D668A4" w:rsidRDefault="00D668A4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D668A4" w:rsidRDefault="00D668A4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D668A4" w:rsidRDefault="00D668A4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A4" w:rsidRDefault="00D668A4">
      <w:pPr>
        <w:spacing w:after="0" w:line="240" w:lineRule="auto"/>
      </w:pPr>
      <w:r>
        <w:separator/>
      </w:r>
    </w:p>
  </w:footnote>
  <w:footnote w:type="continuationSeparator" w:id="0">
    <w:p w:rsidR="00D668A4" w:rsidRDefault="00D66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A4" w:rsidRDefault="00D668A4" w:rsidP="007A3FAB">
    <w:pPr>
      <w:pStyle w:val="Default"/>
    </w:pPr>
  </w:p>
  <w:p w:rsidR="00D668A4" w:rsidRDefault="00D668A4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68A4" w:rsidRDefault="00D668A4" w:rsidP="007A3FAB">
    <w:pPr>
      <w:pStyle w:val="Default"/>
    </w:pPr>
  </w:p>
  <w:p w:rsidR="00D668A4" w:rsidRPr="007B0096" w:rsidRDefault="00D668A4" w:rsidP="007A3FAB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D668A4" w:rsidRPr="00177250" w:rsidRDefault="00D668A4" w:rsidP="007A3FAB">
    <w:pPr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D668A4" w:rsidRDefault="00D668A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F0563"/>
    <w:rsid w:val="00110524"/>
    <w:rsid w:val="00171698"/>
    <w:rsid w:val="001F5367"/>
    <w:rsid w:val="00244DE2"/>
    <w:rsid w:val="00331D8B"/>
    <w:rsid w:val="00424E6E"/>
    <w:rsid w:val="004C6FEB"/>
    <w:rsid w:val="004F6AFA"/>
    <w:rsid w:val="0050754D"/>
    <w:rsid w:val="005B11BA"/>
    <w:rsid w:val="005F121C"/>
    <w:rsid w:val="006B746E"/>
    <w:rsid w:val="006C2946"/>
    <w:rsid w:val="006D0F0B"/>
    <w:rsid w:val="006F2E96"/>
    <w:rsid w:val="00743373"/>
    <w:rsid w:val="007506FF"/>
    <w:rsid w:val="007A3FAB"/>
    <w:rsid w:val="008069A2"/>
    <w:rsid w:val="008A49A5"/>
    <w:rsid w:val="00914B70"/>
    <w:rsid w:val="00987FE0"/>
    <w:rsid w:val="00A11E9C"/>
    <w:rsid w:val="00A30181"/>
    <w:rsid w:val="00A578BD"/>
    <w:rsid w:val="00B72283"/>
    <w:rsid w:val="00B95150"/>
    <w:rsid w:val="00BD1B50"/>
    <w:rsid w:val="00C01345"/>
    <w:rsid w:val="00C85BDE"/>
    <w:rsid w:val="00D668A4"/>
    <w:rsid w:val="00D920E2"/>
    <w:rsid w:val="00E023A4"/>
    <w:rsid w:val="00E66CCC"/>
    <w:rsid w:val="00E8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E9FEF-2D7D-4A34-8046-85C2CEA7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Gabriela Figeczká</cp:lastModifiedBy>
  <cp:revision>6</cp:revision>
  <cp:lastPrinted>2015-09-14T06:48:00Z</cp:lastPrinted>
  <dcterms:created xsi:type="dcterms:W3CDTF">2015-09-11T08:58:00Z</dcterms:created>
  <dcterms:modified xsi:type="dcterms:W3CDTF">2015-09-14T06:50:00Z</dcterms:modified>
</cp:coreProperties>
</file>